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1A" w:rsidRPr="00006E5C" w:rsidRDefault="009E1A1A" w:rsidP="009E1A1A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06E5C">
        <w:rPr>
          <w:rFonts w:ascii="ＭＳ 明朝" w:hAnsi="ＭＳ 明朝" w:hint="eastAsia"/>
          <w:sz w:val="24"/>
          <w:szCs w:val="24"/>
        </w:rPr>
        <w:t>様式</w:t>
      </w:r>
      <w:r w:rsidRPr="00006E5C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２</w:t>
      </w:r>
      <w:r w:rsidRPr="00006E5C">
        <w:rPr>
          <w:rFonts w:ascii="ＭＳ 明朝" w:hAnsi="ＭＳ 明朝" w:hint="eastAsia"/>
          <w:sz w:val="24"/>
        </w:rPr>
        <w:t>号（第６条</w:t>
      </w:r>
      <w:r>
        <w:rPr>
          <w:rFonts w:ascii="ＭＳ 明朝" w:hAnsi="ＭＳ 明朝" w:hint="eastAsia"/>
          <w:sz w:val="24"/>
        </w:rPr>
        <w:t>の２</w:t>
      </w:r>
      <w:r w:rsidRPr="00006E5C">
        <w:rPr>
          <w:rFonts w:ascii="ＭＳ 明朝" w:hAnsi="ＭＳ 明朝" w:hint="eastAsia"/>
          <w:sz w:val="24"/>
        </w:rPr>
        <w:t>関係）</w:t>
      </w:r>
    </w:p>
    <w:p w:rsidR="009E1A1A" w:rsidRPr="00006E5C" w:rsidRDefault="009E1A1A" w:rsidP="009E1A1A">
      <w:pPr>
        <w:rPr>
          <w:sz w:val="24"/>
          <w:szCs w:val="24"/>
        </w:rPr>
      </w:pPr>
    </w:p>
    <w:p w:rsidR="009E1A1A" w:rsidRPr="00006E5C" w:rsidRDefault="009E1A1A" w:rsidP="009E1A1A">
      <w:pPr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年　　月　　日</w:t>
      </w:r>
    </w:p>
    <w:p w:rsidR="009E1A1A" w:rsidRPr="00006E5C" w:rsidRDefault="009E1A1A" w:rsidP="009E1A1A">
      <w:pPr>
        <w:rPr>
          <w:sz w:val="24"/>
          <w:szCs w:val="24"/>
        </w:rPr>
      </w:pPr>
    </w:p>
    <w:p w:rsidR="009E1A1A" w:rsidRPr="00006E5C" w:rsidRDefault="009E1A1A" w:rsidP="009E1A1A">
      <w:pPr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つくば市長　　　　宛て</w:t>
      </w:r>
    </w:p>
    <w:p w:rsidR="009E1A1A" w:rsidRPr="00006E5C" w:rsidRDefault="009E1A1A" w:rsidP="009E1A1A">
      <w:pPr>
        <w:rPr>
          <w:sz w:val="24"/>
          <w:szCs w:val="24"/>
        </w:rPr>
      </w:pPr>
    </w:p>
    <w:p w:rsidR="009E1A1A" w:rsidRPr="00006E5C" w:rsidRDefault="009E1A1A" w:rsidP="009E1A1A">
      <w:pPr>
        <w:ind w:firstLineChars="1550" w:firstLine="3720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申請者　住　　所</w:t>
      </w:r>
      <w:r w:rsidRPr="00006E5C">
        <w:rPr>
          <w:rFonts w:hint="eastAsia"/>
          <w:sz w:val="24"/>
          <w:szCs w:val="24"/>
        </w:rPr>
        <w:t xml:space="preserve"> </w:t>
      </w:r>
    </w:p>
    <w:p w:rsidR="009E1A1A" w:rsidRPr="00006E5C" w:rsidRDefault="009E1A1A" w:rsidP="009E1A1A">
      <w:pPr>
        <w:ind w:firstLineChars="1950" w:firstLine="4680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氏　　名</w:t>
      </w:r>
      <w:r w:rsidRPr="00006E5C">
        <w:rPr>
          <w:rFonts w:hint="eastAsia"/>
          <w:sz w:val="24"/>
          <w:szCs w:val="24"/>
        </w:rPr>
        <w:t xml:space="preserve"> </w:t>
      </w:r>
      <w:r w:rsidRPr="00006E5C">
        <w:rPr>
          <w:rFonts w:hint="eastAsia"/>
          <w:sz w:val="24"/>
          <w:szCs w:val="24"/>
        </w:rPr>
        <w:t xml:space="preserve">　　　　</w:t>
      </w:r>
    </w:p>
    <w:p w:rsidR="009E1A1A" w:rsidRPr="00006E5C" w:rsidRDefault="009E1A1A" w:rsidP="009E1A1A">
      <w:pPr>
        <w:ind w:firstLineChars="1950" w:firstLine="4680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電話番号　　　（　　　）　　　</w:t>
      </w:r>
      <w:r w:rsidRPr="00006E5C">
        <w:rPr>
          <w:rFonts w:hint="eastAsia"/>
          <w:sz w:val="24"/>
          <w:szCs w:val="24"/>
        </w:rPr>
        <w:t xml:space="preserve"> </w:t>
      </w:r>
    </w:p>
    <w:p w:rsidR="009E1A1A" w:rsidRPr="00006E5C" w:rsidRDefault="009E1A1A" w:rsidP="009E1A1A">
      <w:pPr>
        <w:jc w:val="center"/>
        <w:rPr>
          <w:sz w:val="24"/>
          <w:szCs w:val="24"/>
        </w:rPr>
      </w:pPr>
    </w:p>
    <w:p w:rsidR="009E1A1A" w:rsidRDefault="009E1A1A" w:rsidP="009E1A1A">
      <w:pPr>
        <w:jc w:val="center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令和８年度つくば市農業経営体支援補助金交付</w:t>
      </w:r>
      <w:r>
        <w:rPr>
          <w:rFonts w:hint="eastAsia"/>
          <w:sz w:val="24"/>
          <w:szCs w:val="24"/>
        </w:rPr>
        <w:t>決定前着手届</w:t>
      </w:r>
    </w:p>
    <w:p w:rsidR="009E1A1A" w:rsidRPr="00006E5C" w:rsidRDefault="009E1A1A" w:rsidP="009E1A1A">
      <w:pPr>
        <w:jc w:val="center"/>
        <w:rPr>
          <w:rFonts w:asciiTheme="minorEastAsia" w:eastAsiaTheme="minorEastAsia" w:hAnsiTheme="minorEastAsia"/>
        </w:rPr>
      </w:pPr>
    </w:p>
    <w:p w:rsidR="009E1A1A" w:rsidRPr="00D43636" w:rsidRDefault="009E1A1A" w:rsidP="009E1A1A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D43636">
        <w:rPr>
          <w:rFonts w:asciiTheme="minorEastAsia" w:eastAsiaTheme="minorEastAsia" w:hAnsiTheme="minorEastAsia" w:hint="eastAsia"/>
          <w:sz w:val="24"/>
        </w:rPr>
        <w:t>年　　月　　日付けの申請について、交付決定前に着手したいので、</w:t>
      </w:r>
      <w:r w:rsidRPr="00006E5C">
        <w:rPr>
          <w:rFonts w:hint="eastAsia"/>
          <w:sz w:val="24"/>
          <w:szCs w:val="24"/>
        </w:rPr>
        <w:t>令和８年度つくば市農業経営体支援補助金交付</w:t>
      </w:r>
      <w:r>
        <w:rPr>
          <w:rFonts w:hint="eastAsia"/>
          <w:sz w:val="24"/>
          <w:szCs w:val="24"/>
        </w:rPr>
        <w:t>要項第６条第２項の規定</w:t>
      </w:r>
      <w:r>
        <w:rPr>
          <w:rFonts w:asciiTheme="minorEastAsia" w:eastAsiaTheme="minorEastAsia" w:hAnsiTheme="minorEastAsia" w:hint="eastAsia"/>
          <w:sz w:val="24"/>
        </w:rPr>
        <w:t>により届け出</w:t>
      </w:r>
      <w:r w:rsidRPr="00D43636">
        <w:rPr>
          <w:rFonts w:asciiTheme="minorEastAsia" w:eastAsiaTheme="minorEastAsia" w:hAnsiTheme="minorEastAsia" w:hint="eastAsia"/>
          <w:sz w:val="24"/>
        </w:rPr>
        <w:t>ます。</w:t>
      </w:r>
    </w:p>
    <w:p w:rsidR="009E1A1A" w:rsidRPr="00006E5C" w:rsidRDefault="009E1A1A" w:rsidP="009E1A1A">
      <w:pPr>
        <w:ind w:firstLineChars="400" w:firstLine="840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677"/>
      </w:tblGrid>
      <w:tr w:rsidR="009E1A1A" w:rsidRPr="00006E5C" w:rsidTr="00062F2D">
        <w:trPr>
          <w:trHeight w:val="1134"/>
          <w:jc w:val="center"/>
        </w:trPr>
        <w:tc>
          <w:tcPr>
            <w:tcW w:w="29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D43636">
              <w:rPr>
                <w:rFonts w:asciiTheme="minorHAnsi" w:eastAsiaTheme="minorEastAsia" w:hAnsiTheme="minorHAnsi" w:hint="eastAsia"/>
                <w:sz w:val="24"/>
              </w:rPr>
              <w:t>申請区分</w:t>
            </w:r>
          </w:p>
        </w:tc>
        <w:tc>
          <w:tcPr>
            <w:tcW w:w="4677" w:type="dxa"/>
            <w:vAlign w:val="center"/>
          </w:tcPr>
          <w:p w:rsidR="009E1A1A" w:rsidRPr="00D43636" w:rsidRDefault="009E1A1A" w:rsidP="00062F2D">
            <w:pPr>
              <w:ind w:right="-99"/>
              <w:rPr>
                <w:rFonts w:asciiTheme="minorHAnsi" w:eastAsiaTheme="minorEastAsia" w:hAnsiTheme="minorHAnsi"/>
                <w:sz w:val="24"/>
              </w:rPr>
            </w:pPr>
            <w:r w:rsidRPr="00D43636">
              <w:rPr>
                <w:rFonts w:asciiTheme="minorHAnsi" w:eastAsiaTheme="minorEastAsia" w:hAnsiTheme="minorHAnsi" w:hint="eastAsia"/>
                <w:sz w:val="24"/>
              </w:rPr>
              <w:t>□　スポットワーク活用補助</w:t>
            </w:r>
          </w:p>
          <w:p w:rsidR="009E1A1A" w:rsidRPr="00D43636" w:rsidRDefault="009E1A1A" w:rsidP="00062F2D">
            <w:pPr>
              <w:ind w:right="-99"/>
              <w:rPr>
                <w:rFonts w:asciiTheme="minorHAnsi" w:eastAsiaTheme="minorEastAsia" w:hAnsiTheme="minorHAnsi"/>
                <w:sz w:val="24"/>
              </w:rPr>
            </w:pPr>
            <w:r w:rsidRPr="00D43636">
              <w:rPr>
                <w:rFonts w:asciiTheme="minorHAnsi" w:eastAsiaTheme="minorEastAsia" w:hAnsiTheme="minorHAnsi" w:hint="eastAsia"/>
                <w:sz w:val="24"/>
              </w:rPr>
              <w:t>□　冷却機能付き作業服等購入補助</w:t>
            </w:r>
          </w:p>
        </w:tc>
      </w:tr>
      <w:tr w:rsidR="009E1A1A" w:rsidRPr="00006E5C" w:rsidTr="00062F2D">
        <w:trPr>
          <w:trHeight w:val="1134"/>
          <w:jc w:val="center"/>
        </w:trPr>
        <w:tc>
          <w:tcPr>
            <w:tcW w:w="29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交付決定前着手の理由</w:t>
            </w:r>
          </w:p>
        </w:tc>
        <w:tc>
          <w:tcPr>
            <w:tcW w:w="4677" w:type="dxa"/>
            <w:vAlign w:val="center"/>
          </w:tcPr>
          <w:p w:rsidR="009E1A1A" w:rsidRDefault="009E1A1A" w:rsidP="00062F2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1A1A" w:rsidRDefault="009E1A1A" w:rsidP="00062F2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1A1A" w:rsidRDefault="009E1A1A" w:rsidP="00062F2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1A1A" w:rsidRPr="00D43636" w:rsidRDefault="009E1A1A" w:rsidP="00062F2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E1A1A" w:rsidRPr="00006E5C" w:rsidTr="00062F2D">
        <w:trPr>
          <w:trHeight w:val="680"/>
          <w:jc w:val="center"/>
        </w:trPr>
        <w:tc>
          <w:tcPr>
            <w:tcW w:w="29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交付申請額</w:t>
            </w:r>
          </w:p>
        </w:tc>
        <w:tc>
          <w:tcPr>
            <w:tcW w:w="46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</w:t>
            </w:r>
            <w:r w:rsidRPr="00D4363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9E1A1A" w:rsidRPr="00006E5C" w:rsidTr="00062F2D">
        <w:trPr>
          <w:trHeight w:val="680"/>
          <w:jc w:val="center"/>
        </w:trPr>
        <w:tc>
          <w:tcPr>
            <w:tcW w:w="29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着手予定年月日</w:t>
            </w:r>
          </w:p>
        </w:tc>
        <w:tc>
          <w:tcPr>
            <w:tcW w:w="46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年　　　月　　　日</w:t>
            </w:r>
          </w:p>
        </w:tc>
      </w:tr>
      <w:tr w:rsidR="009E1A1A" w:rsidRPr="00006E5C" w:rsidTr="00062F2D">
        <w:trPr>
          <w:trHeight w:val="680"/>
          <w:jc w:val="center"/>
        </w:trPr>
        <w:tc>
          <w:tcPr>
            <w:tcW w:w="29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完了予定年月日</w:t>
            </w:r>
          </w:p>
        </w:tc>
        <w:tc>
          <w:tcPr>
            <w:tcW w:w="4677" w:type="dxa"/>
            <w:vAlign w:val="center"/>
          </w:tcPr>
          <w:p w:rsidR="009E1A1A" w:rsidRPr="00D43636" w:rsidRDefault="009E1A1A" w:rsidP="00062F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3636">
              <w:rPr>
                <w:rFonts w:asciiTheme="minorEastAsia" w:eastAsiaTheme="minorEastAsia" w:hAnsiTheme="minorEastAsia" w:hint="eastAsia"/>
                <w:sz w:val="24"/>
              </w:rPr>
              <w:t>年　　　月　　　日</w:t>
            </w:r>
          </w:p>
        </w:tc>
      </w:tr>
    </w:tbl>
    <w:p w:rsidR="009E1A1A" w:rsidRDefault="009E1A1A" w:rsidP="009E1A1A">
      <w:pPr>
        <w:wordWrap w:val="0"/>
        <w:rPr>
          <w:rFonts w:ascii="ＭＳ 明朝" w:hAnsi="ＭＳ 明朝"/>
          <w:sz w:val="24"/>
          <w:szCs w:val="24"/>
        </w:rPr>
      </w:pPr>
    </w:p>
    <w:p w:rsidR="009E1A1A" w:rsidRPr="00B44F57" w:rsidRDefault="009E1A1A" w:rsidP="009E1A1A">
      <w:pPr>
        <w:wordWrap w:val="0"/>
        <w:rPr>
          <w:rFonts w:ascii="ＭＳ 明朝" w:hAnsi="ＭＳ 明朝"/>
          <w:szCs w:val="24"/>
        </w:rPr>
      </w:pPr>
      <w:r w:rsidRPr="00B44F57">
        <w:rPr>
          <w:rFonts w:ascii="ＭＳ 明朝" w:hAnsi="ＭＳ 明朝" w:hint="eastAsia"/>
          <w:szCs w:val="24"/>
        </w:rPr>
        <w:t>交付決定前</w:t>
      </w:r>
      <w:r>
        <w:rPr>
          <w:rFonts w:ascii="ＭＳ 明朝" w:hAnsi="ＭＳ 明朝" w:hint="eastAsia"/>
          <w:szCs w:val="24"/>
        </w:rPr>
        <w:t>着手</w:t>
      </w:r>
      <w:r w:rsidRPr="00B44F57">
        <w:rPr>
          <w:rFonts w:ascii="ＭＳ 明朝" w:hAnsi="ＭＳ 明朝" w:hint="eastAsia"/>
          <w:szCs w:val="24"/>
        </w:rPr>
        <w:t>に係る条件</w:t>
      </w:r>
    </w:p>
    <w:p w:rsidR="009E1A1A" w:rsidRPr="00B44F57" w:rsidRDefault="009E1A1A" w:rsidP="009E1A1A">
      <w:pPr>
        <w:wordWrap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１　</w:t>
      </w:r>
      <w:r w:rsidRPr="00B44F57">
        <w:rPr>
          <w:rFonts w:ascii="ＭＳ 明朝" w:hAnsi="ＭＳ 明朝" w:hint="eastAsia"/>
          <w:szCs w:val="24"/>
        </w:rPr>
        <w:t>交付決定を受けるまでの期間内のあらゆる損失等は、事業実施主体が負担する</w:t>
      </w:r>
      <w:r>
        <w:rPr>
          <w:rFonts w:ascii="ＭＳ 明朝" w:hAnsi="ＭＳ 明朝" w:hint="eastAsia"/>
          <w:szCs w:val="24"/>
        </w:rPr>
        <w:t>こと</w:t>
      </w:r>
      <w:r w:rsidRPr="00B44F57">
        <w:rPr>
          <w:rFonts w:ascii="ＭＳ 明朝" w:hAnsi="ＭＳ 明朝" w:hint="eastAsia"/>
          <w:szCs w:val="24"/>
        </w:rPr>
        <w:t>。</w:t>
      </w:r>
    </w:p>
    <w:p w:rsidR="009E1A1A" w:rsidRDefault="009E1A1A" w:rsidP="009E1A1A">
      <w:pPr>
        <w:wordWrap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２　</w:t>
      </w:r>
      <w:r w:rsidRPr="00B44F57">
        <w:rPr>
          <w:rFonts w:ascii="ＭＳ 明朝" w:hAnsi="ＭＳ 明朝" w:hint="eastAsia"/>
          <w:szCs w:val="24"/>
        </w:rPr>
        <w:t>交付決定を受けた補助金額が交付申請額に達しない場合</w:t>
      </w:r>
      <w:r>
        <w:rPr>
          <w:rFonts w:ascii="ＭＳ 明朝" w:hAnsi="ＭＳ 明朝" w:hint="eastAsia"/>
          <w:szCs w:val="24"/>
        </w:rPr>
        <w:t>あるいは申請の不備等</w:t>
      </w:r>
      <w:r w:rsidRPr="00B44F57">
        <w:rPr>
          <w:rFonts w:ascii="ＭＳ 明朝" w:hAnsi="ＭＳ 明朝" w:hint="eastAsia"/>
          <w:szCs w:val="24"/>
        </w:rPr>
        <w:t>におい</w:t>
      </w:r>
    </w:p>
    <w:p w:rsidR="009E1A1A" w:rsidRPr="00B44F57" w:rsidRDefault="009E1A1A" w:rsidP="009E1A1A">
      <w:pPr>
        <w:wordWrap w:val="0"/>
        <w:ind w:firstLineChars="200" w:firstLine="420"/>
        <w:rPr>
          <w:rFonts w:ascii="ＭＳ 明朝" w:hAnsi="ＭＳ 明朝"/>
          <w:szCs w:val="24"/>
        </w:rPr>
      </w:pPr>
      <w:r w:rsidRPr="00B44F57">
        <w:rPr>
          <w:rFonts w:ascii="ＭＳ 明朝" w:hAnsi="ＭＳ 明朝" w:hint="eastAsia"/>
          <w:szCs w:val="24"/>
        </w:rPr>
        <w:t>て</w:t>
      </w:r>
      <w:r>
        <w:rPr>
          <w:rFonts w:ascii="ＭＳ 明朝" w:hAnsi="ＭＳ 明朝" w:hint="eastAsia"/>
          <w:szCs w:val="24"/>
        </w:rPr>
        <w:t>不交付決定となった場合で</w:t>
      </w:r>
      <w:r w:rsidRPr="00B44F57">
        <w:rPr>
          <w:rFonts w:ascii="ＭＳ 明朝" w:hAnsi="ＭＳ 明朝" w:hint="eastAsia"/>
          <w:szCs w:val="24"/>
        </w:rPr>
        <w:t>も異議</w:t>
      </w:r>
      <w:r>
        <w:rPr>
          <w:rFonts w:ascii="ＭＳ 明朝" w:hAnsi="ＭＳ 明朝" w:hint="eastAsia"/>
          <w:szCs w:val="24"/>
        </w:rPr>
        <w:t>がないこと</w:t>
      </w:r>
      <w:r w:rsidRPr="00B44F57">
        <w:rPr>
          <w:rFonts w:ascii="ＭＳ 明朝" w:hAnsi="ＭＳ 明朝" w:hint="eastAsia"/>
          <w:szCs w:val="24"/>
        </w:rPr>
        <w:t>。</w:t>
      </w:r>
    </w:p>
    <w:p w:rsidR="009E1A1A" w:rsidRDefault="009E1A1A" w:rsidP="009E1A1A">
      <w:pPr>
        <w:wordWrap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３　</w:t>
      </w:r>
      <w:r w:rsidRPr="00B44F57">
        <w:rPr>
          <w:rFonts w:ascii="ＭＳ 明朝" w:hAnsi="ＭＳ 明朝" w:hint="eastAsia"/>
          <w:szCs w:val="24"/>
        </w:rPr>
        <w:t>当該事業について、着手から交付決定を受ける期間内においては、計画変更を行わない</w:t>
      </w:r>
    </w:p>
    <w:p w:rsidR="009E1A1A" w:rsidRDefault="009E1A1A" w:rsidP="009E1A1A">
      <w:pPr>
        <w:wordWrap w:val="0"/>
        <w:ind w:firstLineChars="200" w:firstLine="420"/>
        <w:rPr>
          <w:rFonts w:ascii="ＭＳ 明朝" w:hAnsi="ＭＳ 明朝"/>
          <w:szCs w:val="24"/>
        </w:rPr>
      </w:pPr>
      <w:r w:rsidRPr="00B44F57">
        <w:rPr>
          <w:rFonts w:ascii="ＭＳ 明朝" w:hAnsi="ＭＳ 明朝" w:hint="eastAsia"/>
          <w:szCs w:val="24"/>
        </w:rPr>
        <w:t>こと。</w:t>
      </w:r>
    </w:p>
    <w:p w:rsidR="00B44F57" w:rsidRPr="009E1A1A" w:rsidRDefault="00B44F57" w:rsidP="009E1A1A"/>
    <w:sectPr w:rsidR="00B44F57" w:rsidRPr="009E1A1A" w:rsidSect="006D79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02843"/>
    <w:rsid w:val="00006E5C"/>
    <w:rsid w:val="00015877"/>
    <w:rsid w:val="000273C2"/>
    <w:rsid w:val="00034F8D"/>
    <w:rsid w:val="00067120"/>
    <w:rsid w:val="0007000C"/>
    <w:rsid w:val="00082BD1"/>
    <w:rsid w:val="0008559C"/>
    <w:rsid w:val="00086332"/>
    <w:rsid w:val="000A389A"/>
    <w:rsid w:val="000C05B9"/>
    <w:rsid w:val="000D43F0"/>
    <w:rsid w:val="000F57F0"/>
    <w:rsid w:val="0011176A"/>
    <w:rsid w:val="0011600E"/>
    <w:rsid w:val="001160AE"/>
    <w:rsid w:val="00132793"/>
    <w:rsid w:val="00160399"/>
    <w:rsid w:val="00163870"/>
    <w:rsid w:val="001738C0"/>
    <w:rsid w:val="001879CF"/>
    <w:rsid w:val="00195A19"/>
    <w:rsid w:val="001A2519"/>
    <w:rsid w:val="001A5AD9"/>
    <w:rsid w:val="001C5F23"/>
    <w:rsid w:val="001D10B2"/>
    <w:rsid w:val="001F39D5"/>
    <w:rsid w:val="001F3A56"/>
    <w:rsid w:val="002043C2"/>
    <w:rsid w:val="002153BB"/>
    <w:rsid w:val="00234229"/>
    <w:rsid w:val="0026112E"/>
    <w:rsid w:val="00262DF9"/>
    <w:rsid w:val="00274445"/>
    <w:rsid w:val="002A0B22"/>
    <w:rsid w:val="002B1E3B"/>
    <w:rsid w:val="002B402F"/>
    <w:rsid w:val="002C61FE"/>
    <w:rsid w:val="002F3003"/>
    <w:rsid w:val="00316824"/>
    <w:rsid w:val="00324AF0"/>
    <w:rsid w:val="0034009B"/>
    <w:rsid w:val="00341EAB"/>
    <w:rsid w:val="003450A0"/>
    <w:rsid w:val="00356413"/>
    <w:rsid w:val="0036385A"/>
    <w:rsid w:val="003806CA"/>
    <w:rsid w:val="00391463"/>
    <w:rsid w:val="00394DFD"/>
    <w:rsid w:val="003B7FCB"/>
    <w:rsid w:val="003C244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771A4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6D7973"/>
    <w:rsid w:val="006F671B"/>
    <w:rsid w:val="00701BBD"/>
    <w:rsid w:val="00712A28"/>
    <w:rsid w:val="007329DA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D7EC5"/>
    <w:rsid w:val="007E157C"/>
    <w:rsid w:val="007E6CBE"/>
    <w:rsid w:val="007F11CE"/>
    <w:rsid w:val="008108F0"/>
    <w:rsid w:val="00835D29"/>
    <w:rsid w:val="008411C1"/>
    <w:rsid w:val="00844C3E"/>
    <w:rsid w:val="00845E05"/>
    <w:rsid w:val="0084681A"/>
    <w:rsid w:val="008658BC"/>
    <w:rsid w:val="008667CF"/>
    <w:rsid w:val="008751B0"/>
    <w:rsid w:val="008946CA"/>
    <w:rsid w:val="008A7BCE"/>
    <w:rsid w:val="008B42BA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86760"/>
    <w:rsid w:val="009A4F56"/>
    <w:rsid w:val="009B641F"/>
    <w:rsid w:val="009E1A1A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AD5614"/>
    <w:rsid w:val="00AE7DF4"/>
    <w:rsid w:val="00B17ECE"/>
    <w:rsid w:val="00B2101D"/>
    <w:rsid w:val="00B23677"/>
    <w:rsid w:val="00B44A34"/>
    <w:rsid w:val="00B44F57"/>
    <w:rsid w:val="00B47940"/>
    <w:rsid w:val="00B679D0"/>
    <w:rsid w:val="00B73118"/>
    <w:rsid w:val="00BA2DC5"/>
    <w:rsid w:val="00BB3C35"/>
    <w:rsid w:val="00BD5E98"/>
    <w:rsid w:val="00C11374"/>
    <w:rsid w:val="00C12276"/>
    <w:rsid w:val="00C13973"/>
    <w:rsid w:val="00C201D7"/>
    <w:rsid w:val="00C35E43"/>
    <w:rsid w:val="00C47ABA"/>
    <w:rsid w:val="00C6478C"/>
    <w:rsid w:val="00C66579"/>
    <w:rsid w:val="00CA344F"/>
    <w:rsid w:val="00CB316C"/>
    <w:rsid w:val="00CB6B39"/>
    <w:rsid w:val="00CC75D2"/>
    <w:rsid w:val="00CE28BA"/>
    <w:rsid w:val="00CE5D8E"/>
    <w:rsid w:val="00D04D5A"/>
    <w:rsid w:val="00D1163C"/>
    <w:rsid w:val="00D32970"/>
    <w:rsid w:val="00D37632"/>
    <w:rsid w:val="00D43636"/>
    <w:rsid w:val="00D6487E"/>
    <w:rsid w:val="00D66B57"/>
    <w:rsid w:val="00DA67DD"/>
    <w:rsid w:val="00DA78CC"/>
    <w:rsid w:val="00DB18AF"/>
    <w:rsid w:val="00DB3E87"/>
    <w:rsid w:val="00DB4D17"/>
    <w:rsid w:val="00DD4924"/>
    <w:rsid w:val="00DF1BF7"/>
    <w:rsid w:val="00DF7BFC"/>
    <w:rsid w:val="00E10E8A"/>
    <w:rsid w:val="00E346E5"/>
    <w:rsid w:val="00E37CA0"/>
    <w:rsid w:val="00E47077"/>
    <w:rsid w:val="00E5480A"/>
    <w:rsid w:val="00E60A41"/>
    <w:rsid w:val="00E65418"/>
    <w:rsid w:val="00E90C96"/>
    <w:rsid w:val="00E92429"/>
    <w:rsid w:val="00EB0274"/>
    <w:rsid w:val="00EB281C"/>
    <w:rsid w:val="00EB6EDC"/>
    <w:rsid w:val="00EC0FB4"/>
    <w:rsid w:val="00EC3B8F"/>
    <w:rsid w:val="00EC3BDD"/>
    <w:rsid w:val="00EF3804"/>
    <w:rsid w:val="00F0342D"/>
    <w:rsid w:val="00F25CD2"/>
    <w:rsid w:val="00F31A05"/>
    <w:rsid w:val="00F81894"/>
    <w:rsid w:val="00F81C67"/>
    <w:rsid w:val="00F81DB6"/>
    <w:rsid w:val="00F915B0"/>
    <w:rsid w:val="00F955E3"/>
    <w:rsid w:val="00FB1BC5"/>
    <w:rsid w:val="00FC356C"/>
    <w:rsid w:val="00FD014C"/>
    <w:rsid w:val="00FD2C24"/>
    <w:rsid w:val="00FD47B2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3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2026-03-27T00:25:00Z</dcterms:created>
  <dcterms:modified xsi:type="dcterms:W3CDTF">2026-04-10T06:27:00Z</dcterms:modified>
</cp:coreProperties>
</file>